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13"/>
        <w:tblW w:w="97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4987"/>
        <w:gridCol w:w="1396"/>
        <w:gridCol w:w="1524"/>
      </w:tblGrid>
      <w:tr w:rsidR="007318FF" w:rsidRPr="00DC4F15" w:rsidTr="00AC599F">
        <w:trPr>
          <w:trHeight w:val="279"/>
          <w:tblHeader/>
        </w:trPr>
        <w:tc>
          <w:tcPr>
            <w:tcW w:w="1814" w:type="dxa"/>
            <w:vMerge w:val="restart"/>
            <w:vAlign w:val="center"/>
          </w:tcPr>
          <w:p w:rsidR="007318FF" w:rsidRPr="00DC4F15" w:rsidRDefault="007318FF" w:rsidP="007318FF">
            <w:pPr>
              <w:spacing w:after="200" w:line="276" w:lineRule="auto"/>
              <w:ind w:left="178" w:hanging="178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tr-TR"/>
              </w:rPr>
              <w:drawing>
                <wp:inline distT="0" distB="0" distL="0" distR="0">
                  <wp:extent cx="857802" cy="851459"/>
                  <wp:effectExtent l="19050" t="0" r="0" b="0"/>
                  <wp:docPr id="2" name="Resim 2" descr="C:\Users\ELiF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F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57" cy="85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Merge w:val="restart"/>
            <w:vAlign w:val="center"/>
          </w:tcPr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20575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T.C</w:t>
            </w:r>
          </w:p>
          <w:p w:rsidR="007318FF" w:rsidRPr="00205751" w:rsidRDefault="00415423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MURADİYE</w:t>
            </w:r>
            <w:r w:rsidR="00222486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</w:t>
            </w:r>
            <w:r w:rsidR="002A0F00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KAYMAKAMLIĞI</w:t>
            </w:r>
          </w:p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20575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İL</w:t>
            </w:r>
            <w:r w:rsidR="002A0F00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ÇE</w:t>
            </w:r>
            <w:r w:rsidRPr="0020575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MİLLİ EĞİTİM MÜDÜRLÜĞÜ </w:t>
            </w:r>
          </w:p>
          <w:p w:rsidR="007318FF" w:rsidRDefault="00415423" w:rsidP="00222486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                                   MURADİYE</w:t>
            </w:r>
            <w:r w:rsidR="00F5342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</w:t>
            </w:r>
            <w:r w:rsidR="00222486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ANADOLU </w:t>
            </w:r>
            <w:r w:rsidR="002A0F00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LİSESİ</w:t>
            </w:r>
          </w:p>
          <w:p w:rsidR="007318FF" w:rsidRPr="00205751" w:rsidRDefault="0044276C" w:rsidP="005C54B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KURULUŞ </w:t>
            </w:r>
            <w:r w:rsidR="005C54BE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TAAHHÜTNAMESİ</w:t>
            </w:r>
          </w:p>
        </w:tc>
        <w:tc>
          <w:tcPr>
            <w:tcW w:w="1396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Doküman No</w:t>
            </w:r>
          </w:p>
        </w:tc>
        <w:tc>
          <w:tcPr>
            <w:tcW w:w="1524" w:type="dxa"/>
            <w:vAlign w:val="center"/>
          </w:tcPr>
          <w:p w:rsidR="007318FF" w:rsidRPr="00205751" w:rsidRDefault="002A0F00" w:rsidP="007318FF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SİMEM.TH</w:t>
            </w:r>
            <w:proofErr w:type="gramEnd"/>
            <w:r>
              <w:rPr>
                <w:sz w:val="14"/>
                <w:szCs w:val="14"/>
              </w:rPr>
              <w:t>.01</w:t>
            </w:r>
          </w:p>
        </w:tc>
      </w:tr>
      <w:tr w:rsidR="007318FF" w:rsidRPr="00DC4F15" w:rsidTr="00AC599F">
        <w:trPr>
          <w:trHeight w:val="279"/>
          <w:tblHeader/>
        </w:trPr>
        <w:tc>
          <w:tcPr>
            <w:tcW w:w="1814" w:type="dxa"/>
            <w:vMerge/>
            <w:vAlign w:val="center"/>
          </w:tcPr>
          <w:p w:rsidR="007318FF" w:rsidRPr="00DC4F15" w:rsidRDefault="007318FF" w:rsidP="007318FF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7" w:type="dxa"/>
            <w:vMerge/>
            <w:vAlign w:val="center"/>
          </w:tcPr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Sayfa No</w:t>
            </w:r>
          </w:p>
        </w:tc>
        <w:tc>
          <w:tcPr>
            <w:tcW w:w="1524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01</w:t>
            </w:r>
          </w:p>
        </w:tc>
      </w:tr>
      <w:tr w:rsidR="007318FF" w:rsidRPr="00DC4F15" w:rsidTr="00AC599F">
        <w:trPr>
          <w:trHeight w:val="279"/>
          <w:tblHeader/>
        </w:trPr>
        <w:tc>
          <w:tcPr>
            <w:tcW w:w="1814" w:type="dxa"/>
            <w:vMerge/>
            <w:vAlign w:val="center"/>
          </w:tcPr>
          <w:p w:rsidR="007318FF" w:rsidRPr="00DC4F15" w:rsidRDefault="007318FF" w:rsidP="007318FF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7" w:type="dxa"/>
            <w:vMerge/>
            <w:vAlign w:val="center"/>
          </w:tcPr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Revizyon No</w:t>
            </w:r>
          </w:p>
        </w:tc>
        <w:tc>
          <w:tcPr>
            <w:tcW w:w="1524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00</w:t>
            </w:r>
          </w:p>
        </w:tc>
      </w:tr>
      <w:tr w:rsidR="007318FF" w:rsidRPr="00DC4F15" w:rsidTr="00AC599F">
        <w:trPr>
          <w:trHeight w:val="279"/>
          <w:tblHeader/>
        </w:trPr>
        <w:tc>
          <w:tcPr>
            <w:tcW w:w="1814" w:type="dxa"/>
            <w:vMerge/>
            <w:vAlign w:val="center"/>
          </w:tcPr>
          <w:p w:rsidR="007318FF" w:rsidRPr="00DC4F15" w:rsidRDefault="007318FF" w:rsidP="007318FF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7" w:type="dxa"/>
            <w:vMerge/>
            <w:vAlign w:val="center"/>
          </w:tcPr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Revizyon Tarihi</w:t>
            </w:r>
          </w:p>
        </w:tc>
        <w:tc>
          <w:tcPr>
            <w:tcW w:w="1524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…/</w:t>
            </w:r>
            <w:proofErr w:type="gramStart"/>
            <w:r w:rsidR="00AC599F">
              <w:rPr>
                <w:sz w:val="14"/>
                <w:szCs w:val="14"/>
              </w:rPr>
              <w:t>…</w:t>
            </w:r>
            <w:r w:rsidRPr="00205751">
              <w:rPr>
                <w:sz w:val="14"/>
                <w:szCs w:val="14"/>
              </w:rPr>
              <w:t>.</w:t>
            </w:r>
            <w:proofErr w:type="gramEnd"/>
            <w:r w:rsidRPr="00205751">
              <w:rPr>
                <w:sz w:val="14"/>
                <w:szCs w:val="14"/>
              </w:rPr>
              <w:t>/…</w:t>
            </w:r>
          </w:p>
        </w:tc>
      </w:tr>
      <w:tr w:rsidR="007318FF" w:rsidRPr="00DC4F15" w:rsidTr="00AC599F">
        <w:trPr>
          <w:trHeight w:val="279"/>
          <w:tblHeader/>
        </w:trPr>
        <w:tc>
          <w:tcPr>
            <w:tcW w:w="1814" w:type="dxa"/>
            <w:vMerge/>
            <w:vAlign w:val="center"/>
          </w:tcPr>
          <w:p w:rsidR="007318FF" w:rsidRPr="00DC4F15" w:rsidRDefault="007318FF" w:rsidP="007318FF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7" w:type="dxa"/>
            <w:vMerge/>
            <w:vAlign w:val="center"/>
          </w:tcPr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Yayın Tarihi</w:t>
            </w:r>
          </w:p>
        </w:tc>
        <w:tc>
          <w:tcPr>
            <w:tcW w:w="1524" w:type="dxa"/>
            <w:vAlign w:val="center"/>
          </w:tcPr>
          <w:p w:rsidR="007318FF" w:rsidRPr="00205751" w:rsidRDefault="00F5342C" w:rsidP="007318FF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05/10</w:t>
            </w:r>
            <w:r w:rsidR="007318FF" w:rsidRPr="00205751">
              <w:rPr>
                <w:sz w:val="14"/>
                <w:szCs w:val="14"/>
              </w:rPr>
              <w:t>/2020</w:t>
            </w:r>
            <w:proofErr w:type="gramEnd"/>
          </w:p>
        </w:tc>
      </w:tr>
      <w:tr w:rsidR="007318FF" w:rsidRPr="00DC4F15" w:rsidTr="00AC599F">
        <w:trPr>
          <w:trHeight w:val="280"/>
          <w:tblHeader/>
        </w:trPr>
        <w:tc>
          <w:tcPr>
            <w:tcW w:w="1814" w:type="dxa"/>
            <w:vMerge/>
            <w:vAlign w:val="center"/>
          </w:tcPr>
          <w:p w:rsidR="007318FF" w:rsidRPr="00DC4F15" w:rsidRDefault="007318FF" w:rsidP="007318FF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7" w:type="dxa"/>
            <w:vMerge/>
            <w:vAlign w:val="center"/>
          </w:tcPr>
          <w:p w:rsidR="007318FF" w:rsidRPr="00205751" w:rsidRDefault="007318FF" w:rsidP="007318F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7318FF" w:rsidRPr="00205751" w:rsidRDefault="007318FF" w:rsidP="007318FF">
            <w:pPr>
              <w:rPr>
                <w:sz w:val="14"/>
                <w:szCs w:val="14"/>
              </w:rPr>
            </w:pPr>
            <w:r w:rsidRPr="00205751">
              <w:rPr>
                <w:sz w:val="14"/>
                <w:szCs w:val="14"/>
              </w:rPr>
              <w:t>Kurum Kodu</w:t>
            </w:r>
          </w:p>
        </w:tc>
        <w:tc>
          <w:tcPr>
            <w:tcW w:w="1524" w:type="dxa"/>
            <w:vAlign w:val="center"/>
          </w:tcPr>
          <w:p w:rsidR="007318FF" w:rsidRPr="00205751" w:rsidRDefault="00415423" w:rsidP="007318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767083</w:t>
            </w:r>
          </w:p>
        </w:tc>
      </w:tr>
    </w:tbl>
    <w:p w:rsidR="007318FF" w:rsidRDefault="007318FF" w:rsidP="007318FF">
      <w:pPr>
        <w:pStyle w:val="stbilgi"/>
      </w:pPr>
      <w:r>
        <w:rPr>
          <w:noProof/>
          <w:lang w:eastAsia="tr-TR"/>
        </w:rPr>
        <w:t xml:space="preserve">  </w:t>
      </w:r>
    </w:p>
    <w:p w:rsidR="00A132A7" w:rsidRDefault="0073713C">
      <w:pPr>
        <w:tabs>
          <w:tab w:val="left" w:pos="8306"/>
        </w:tabs>
        <w:ind w:left="223"/>
        <w:rPr>
          <w:rFonts w:ascii="Times New Roman"/>
          <w:sz w:val="20"/>
        </w:rPr>
      </w:pPr>
      <w:r>
        <w:rPr>
          <w:rFonts w:ascii="Times New Roman"/>
          <w:position w:val="25"/>
          <w:sz w:val="20"/>
        </w:rPr>
        <w:tab/>
      </w:r>
    </w:p>
    <w:p w:rsidR="00A132A7" w:rsidRDefault="00A132A7">
      <w:pPr>
        <w:pStyle w:val="GvdeMetni"/>
        <w:spacing w:before="4"/>
        <w:rPr>
          <w:b/>
          <w:sz w:val="23"/>
        </w:rPr>
      </w:pPr>
    </w:p>
    <w:p w:rsidR="0044276C" w:rsidRPr="005C54BE" w:rsidRDefault="0044276C" w:rsidP="00AC599F">
      <w:pPr>
        <w:spacing w:before="56"/>
        <w:ind w:right="-5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Kuruluşumuzda, </w:t>
      </w:r>
      <w:r w:rsidR="006A6D58" w:rsidRPr="005C54BE">
        <w:rPr>
          <w:rFonts w:ascii="Times New Roman" w:hAnsi="Times New Roman" w:cs="Times New Roman"/>
          <w:sz w:val="20"/>
          <w:szCs w:val="20"/>
        </w:rPr>
        <w:t>“</w:t>
      </w:r>
      <w:r w:rsidRPr="005C54BE">
        <w:rPr>
          <w:rFonts w:ascii="Times New Roman" w:hAnsi="Times New Roman" w:cs="Times New Roman"/>
          <w:sz w:val="20"/>
          <w:szCs w:val="20"/>
        </w:rPr>
        <w:t>Eğitim Kurumlarında, Hijyen ve Sanitasyon Kontrol ve Önlemleri</w:t>
      </w:r>
      <w:r w:rsidR="006A6D58" w:rsidRPr="005C54BE">
        <w:rPr>
          <w:rFonts w:ascii="Times New Roman" w:hAnsi="Times New Roman" w:cs="Times New Roman"/>
          <w:sz w:val="20"/>
          <w:szCs w:val="20"/>
        </w:rPr>
        <w:t xml:space="preserve"> Kılavuzu”</w:t>
      </w:r>
      <w:r w:rsidRPr="005C54BE">
        <w:rPr>
          <w:rFonts w:ascii="Times New Roman" w:hAnsi="Times New Roman" w:cs="Times New Roman"/>
          <w:sz w:val="20"/>
          <w:szCs w:val="20"/>
        </w:rPr>
        <w:t xml:space="preserve"> çerçevesinde, Covit-19 </w:t>
      </w:r>
      <w:proofErr w:type="spellStart"/>
      <w:r w:rsidRPr="005C54BE">
        <w:rPr>
          <w:rFonts w:ascii="Times New Roman" w:hAnsi="Times New Roman" w:cs="Times New Roman"/>
          <w:sz w:val="20"/>
          <w:szCs w:val="20"/>
        </w:rPr>
        <w:t>Pandemisi</w:t>
      </w:r>
      <w:proofErr w:type="spellEnd"/>
      <w:r w:rsidRPr="005C54BE">
        <w:rPr>
          <w:rFonts w:ascii="Times New Roman" w:hAnsi="Times New Roman" w:cs="Times New Roman"/>
          <w:sz w:val="20"/>
          <w:szCs w:val="20"/>
        </w:rPr>
        <w:t xml:space="preserve"> başta olmak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üzere , olası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diğer salgınlarda aşağıda genel hatları belirlenmiş olan süreç yönetimi  sağlanacaktır.  Öğrencilerimizin, kuruluş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personelimizin , velilerimizin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ve diğer paydaşlarımızın, kuruluşumuzun süreç yönetiminde belirtilen açıklamaları dikkate alması, kontrol ve önlemlerle ilgili olarak hazırlanan dokümanlar kapsamında  hareket etmeleri gerekmektedir.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Kuruluşumuz, salgınlara yönelik, tüm fiziki alanları ve ilgili tüm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tarafları  kapsayan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“Risk Değerlendirmesi” yapmıştır.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>Kuruluşumuz “Risk Değerlendirmesi”  sonuçlarına göre “ Hijyen, Enfeksiyon Önleme ve Kontrol Eylem Planı” ( Planları ) hazırlamıştır.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>Kuruluşumuz “Risk Değerlendirmesi”  sonuçlarına göre “ Hijyen, Enfeksiyon Önleme ve Kontrol Eylem Planı” ( Planları ) kapsamında  “Kontrol Önlemleri Hiyerarşisi” oluşturmuş olup “İç ve Dış İletişim Planı” hazırlamıştır.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Kuruluşumuz, hijyen,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enfeksiyondan  korunma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ve kontrolün sağlanması ve etkin bir uyulama ile süreç yönetimini sağlamak üzere sorumlu kişilerden oluşan hijyen, enfeksiyondan  korunma ve kontrolü sağlamak üzere “Hijyen, Enfeksiyondan  Korunma ve Kontrol Ekibi”  oluşmuştur.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>Kuruluşumuz, “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Standart  Enfeksiyon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Kontrol Önlemleri ( SEKO)  Enfeksiyon Önleme ve Kontrol Eylem Planı” hazırlamıştır.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Kuruluşumuz,  Standart Enfeksiyon Kontrol Önlemleri” </w:t>
      </w:r>
      <w:proofErr w:type="spellStart"/>
      <w:r w:rsidRPr="005C54BE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Pr="005C54BE">
        <w:rPr>
          <w:rFonts w:ascii="Times New Roman" w:hAnsi="Times New Roman" w:cs="Times New Roman"/>
          <w:sz w:val="20"/>
          <w:szCs w:val="20"/>
        </w:rPr>
        <w:t xml:space="preserve"> tek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başına  yetersiz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olduğu durumlarda uygulamaya konmak üzere “Bulaş Bazlı Önlem Planı” oluşturmuştur.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Kuruluşumuzda, acil durumlarla başa çıkmak üzere, eğitilmiş personel/personeller </w:t>
      </w:r>
      <w:r w:rsidR="00AC599F">
        <w:rPr>
          <w:rFonts w:ascii="Times New Roman" w:hAnsi="Times New Roman" w:cs="Times New Roman"/>
          <w:sz w:val="20"/>
          <w:szCs w:val="20"/>
        </w:rPr>
        <w:t xml:space="preserve"> görevlendirmesi </w:t>
      </w:r>
      <w:proofErr w:type="gramStart"/>
      <w:r w:rsidR="00AC599F">
        <w:rPr>
          <w:rFonts w:ascii="Times New Roman" w:hAnsi="Times New Roman" w:cs="Times New Roman"/>
          <w:sz w:val="20"/>
          <w:szCs w:val="20"/>
        </w:rPr>
        <w:t>yapmış , çalışanlarımıza</w:t>
      </w:r>
      <w:proofErr w:type="gramEnd"/>
      <w:r w:rsidR="00AC599F">
        <w:rPr>
          <w:rFonts w:ascii="Times New Roman" w:hAnsi="Times New Roman" w:cs="Times New Roman"/>
          <w:sz w:val="20"/>
          <w:szCs w:val="20"/>
        </w:rPr>
        <w:t>, resmi yazı ile duyurmuş, kuruluş genelinde tüm birimlerimizde görünür şekilde asılmıştır.</w:t>
      </w:r>
    </w:p>
    <w:p w:rsidR="005C54BE" w:rsidRPr="005C54BE" w:rsidRDefault="0073546A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Öğrencilerimize, velilerimize, öğretmen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ve  kuruluşumuzun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diğer çalışanlarına, COVID-19’un bulaşma yolları ve korunma önlemleri ile ilgili olarak eğitim verilecektir. Verilen eğ</w:t>
      </w:r>
      <w:r w:rsidR="005C54BE" w:rsidRPr="005C54BE">
        <w:rPr>
          <w:rFonts w:ascii="Times New Roman" w:hAnsi="Times New Roman" w:cs="Times New Roman"/>
          <w:sz w:val="20"/>
          <w:szCs w:val="20"/>
        </w:rPr>
        <w:t>i</w:t>
      </w:r>
      <w:r w:rsidRPr="005C54BE">
        <w:rPr>
          <w:rFonts w:ascii="Times New Roman" w:hAnsi="Times New Roman" w:cs="Times New Roman"/>
          <w:sz w:val="20"/>
          <w:szCs w:val="20"/>
        </w:rPr>
        <w:t>timler ve katılımcı bilgileri kayıt altına alınacaktır.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Kuruluşumuz,  öğrencilerden, çalışanlardan, ziyaretçilerden veya üçüncü kişilerden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birinin  salgın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hastalık belirtisi gösterdiği durumlarda, “Hijyen, Enfeksiyon Önleme ve Kontrol Eylem Planı” </w:t>
      </w:r>
      <w:proofErr w:type="spellStart"/>
      <w:r w:rsidRPr="005C54B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5C54BE">
        <w:rPr>
          <w:rFonts w:ascii="Times New Roman" w:hAnsi="Times New Roman" w:cs="Times New Roman"/>
          <w:sz w:val="20"/>
          <w:szCs w:val="20"/>
        </w:rPr>
        <w:t xml:space="preserve"> uygun hareket edilecektir.  Süreç yönetiminden, tüm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taraflar  gerekli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dokümantasyonlar aracığı ile bilgilendirilecektir.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>Kuruluşumuzun, ilişkide bulunduğu, yükleniciler, dış servis/ hizmet sunucuları, ürün ve hizmet tedarikçilerinin güve</w:t>
      </w:r>
      <w:r w:rsidR="007603D3">
        <w:rPr>
          <w:rFonts w:ascii="Times New Roman" w:hAnsi="Times New Roman" w:cs="Times New Roman"/>
          <w:sz w:val="20"/>
          <w:szCs w:val="20"/>
        </w:rPr>
        <w:t>nilirlikleri takip edilmektedir.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Kuruluşumuz, hijyen,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enfeksiyondan  korunma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ve kontrolün oluşturulması, uygulanması, sürekliliğin sağlanması için  ihtiyaç duyulan kaynakları temin etmiştir.</w:t>
      </w:r>
    </w:p>
    <w:p w:rsidR="005C54BE" w:rsidRP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Yükleniciler, dış servis/ hizmet sunucuları, ürün ve hizmet tedarikçileri,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salgın  hastalığın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yayılmasını önlemeye yönelik, kuruluşun uygulamalarına ve ulusal otoritenin  kurallarına uymakla yükümlü olduklarına dair gerekli bilgilendirme vb uygulamalar,  hazırlanan dokümantasyonlar üzerinden garanti altına alınmaktadır.</w:t>
      </w:r>
    </w:p>
    <w:p w:rsidR="005C54BE" w:rsidRDefault="005C54BE" w:rsidP="00AC599F">
      <w:pPr>
        <w:pStyle w:val="ListeParagraf"/>
        <w:numPr>
          <w:ilvl w:val="0"/>
          <w:numId w:val="2"/>
        </w:num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5C54BE">
        <w:rPr>
          <w:rFonts w:ascii="Times New Roman" w:hAnsi="Times New Roman" w:cs="Times New Roman"/>
          <w:sz w:val="20"/>
          <w:szCs w:val="20"/>
        </w:rPr>
        <w:t xml:space="preserve">Çalışanlar ve diğer kişiler, kuruluş tarafından belirlenen kurallara uymak, kontrol önlemlerini tam ve </w:t>
      </w:r>
      <w:proofErr w:type="gramStart"/>
      <w:r w:rsidRPr="005C54BE">
        <w:rPr>
          <w:rFonts w:ascii="Times New Roman" w:hAnsi="Times New Roman" w:cs="Times New Roman"/>
          <w:sz w:val="20"/>
          <w:szCs w:val="20"/>
        </w:rPr>
        <w:t>doğru  bir</w:t>
      </w:r>
      <w:proofErr w:type="gramEnd"/>
      <w:r w:rsidRPr="005C54BE">
        <w:rPr>
          <w:rFonts w:ascii="Times New Roman" w:hAnsi="Times New Roman" w:cs="Times New Roman"/>
          <w:sz w:val="20"/>
          <w:szCs w:val="20"/>
        </w:rPr>
        <w:t xml:space="preserve"> şekilde  uygulamakla yükümlüdür.</w:t>
      </w:r>
    </w:p>
    <w:p w:rsidR="007603D3" w:rsidRDefault="007603D3" w:rsidP="00AC599F">
      <w:p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</w:p>
    <w:p w:rsidR="007603D3" w:rsidRDefault="007603D3" w:rsidP="00AC599F">
      <w:pPr>
        <w:spacing w:before="56"/>
        <w:ind w:right="-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7603D3" w:rsidRDefault="007603D3" w:rsidP="007603D3">
      <w:pPr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 w:rsidR="00F5342C">
        <w:rPr>
          <w:rFonts w:ascii="Times New Roman" w:hAnsi="Times New Roman" w:cs="Times New Roman"/>
          <w:sz w:val="20"/>
          <w:szCs w:val="20"/>
        </w:rPr>
        <w:t>05/10</w:t>
      </w:r>
      <w:r>
        <w:rPr>
          <w:rFonts w:ascii="Times New Roman" w:hAnsi="Times New Roman" w:cs="Times New Roman"/>
          <w:sz w:val="20"/>
          <w:szCs w:val="20"/>
        </w:rPr>
        <w:t>/2020</w:t>
      </w:r>
      <w:proofErr w:type="gramEnd"/>
    </w:p>
    <w:p w:rsidR="007603D3" w:rsidRDefault="007603D3" w:rsidP="007603D3">
      <w:pPr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41542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5423">
        <w:rPr>
          <w:rFonts w:ascii="Times New Roman" w:hAnsi="Times New Roman" w:cs="Times New Roman"/>
          <w:sz w:val="20"/>
          <w:szCs w:val="20"/>
        </w:rPr>
        <w:t>Talip YILMAZ</w:t>
      </w:r>
    </w:p>
    <w:p w:rsidR="007603D3" w:rsidRDefault="007603D3" w:rsidP="007603D3">
      <w:pPr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2248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7603D3" w:rsidRDefault="00222486" w:rsidP="00222486">
      <w:pPr>
        <w:tabs>
          <w:tab w:val="left" w:pos="7248"/>
        </w:tabs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Okul Müdürü</w:t>
      </w:r>
    </w:p>
    <w:p w:rsidR="007603D3" w:rsidRDefault="007603D3" w:rsidP="007603D3">
      <w:pPr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</w:p>
    <w:p w:rsidR="00A132A7" w:rsidRPr="005C54BE" w:rsidRDefault="00A132A7" w:rsidP="0044276C">
      <w:pPr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</w:p>
    <w:p w:rsidR="005C54BE" w:rsidRPr="005C54BE" w:rsidRDefault="005C54BE">
      <w:pPr>
        <w:spacing w:before="56"/>
        <w:ind w:right="475"/>
        <w:jc w:val="both"/>
        <w:rPr>
          <w:rFonts w:ascii="Times New Roman" w:hAnsi="Times New Roman" w:cs="Times New Roman"/>
          <w:sz w:val="20"/>
          <w:szCs w:val="20"/>
        </w:rPr>
      </w:pPr>
    </w:p>
    <w:sectPr w:rsidR="005C54BE" w:rsidRPr="005C54BE" w:rsidSect="005C54BE">
      <w:type w:val="continuous"/>
      <w:pgSz w:w="11910" w:h="16840"/>
      <w:pgMar w:top="641" w:right="1134" w:bottom="510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0288"/>
    <w:multiLevelType w:val="hybridMultilevel"/>
    <w:tmpl w:val="73282420"/>
    <w:lvl w:ilvl="0" w:tplc="83A495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5A068A"/>
    <w:multiLevelType w:val="hybridMultilevel"/>
    <w:tmpl w:val="F2E84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A7"/>
    <w:rsid w:val="00222486"/>
    <w:rsid w:val="002A0F00"/>
    <w:rsid w:val="00415423"/>
    <w:rsid w:val="0044276C"/>
    <w:rsid w:val="00552F3C"/>
    <w:rsid w:val="005C54BE"/>
    <w:rsid w:val="006A6D58"/>
    <w:rsid w:val="007318FF"/>
    <w:rsid w:val="0073546A"/>
    <w:rsid w:val="0073713C"/>
    <w:rsid w:val="007603D3"/>
    <w:rsid w:val="00A132A7"/>
    <w:rsid w:val="00AC599F"/>
    <w:rsid w:val="00C12F6F"/>
    <w:rsid w:val="00DB076E"/>
    <w:rsid w:val="00F5342C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2A7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32A7"/>
    <w:rPr>
      <w:sz w:val="24"/>
      <w:szCs w:val="24"/>
    </w:rPr>
  </w:style>
  <w:style w:type="paragraph" w:styleId="KonuBal">
    <w:name w:val="Title"/>
    <w:basedOn w:val="Normal"/>
    <w:uiPriority w:val="1"/>
    <w:qFormat/>
    <w:rsid w:val="00A132A7"/>
    <w:pPr>
      <w:spacing w:before="40"/>
      <w:ind w:left="311"/>
      <w:jc w:val="both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32A7"/>
  </w:style>
  <w:style w:type="paragraph" w:customStyle="1" w:styleId="TableParagraph">
    <w:name w:val="Table Paragraph"/>
    <w:basedOn w:val="Normal"/>
    <w:uiPriority w:val="1"/>
    <w:qFormat/>
    <w:rsid w:val="00A132A7"/>
    <w:pPr>
      <w:spacing w:before="36"/>
      <w:ind w:left="7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18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8FF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318FF"/>
    <w:pPr>
      <w:widowControl/>
      <w:tabs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sz w:val="24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7318FF"/>
    <w:rPr>
      <w:rFonts w:ascii="Arial" w:eastAsia="Times New Roman" w:hAnsi="Arial" w:cs="Times New Roman"/>
      <w:sz w:val="24"/>
      <w:szCs w:val="20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2A7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32A7"/>
    <w:rPr>
      <w:sz w:val="24"/>
      <w:szCs w:val="24"/>
    </w:rPr>
  </w:style>
  <w:style w:type="paragraph" w:styleId="KonuBal">
    <w:name w:val="Title"/>
    <w:basedOn w:val="Normal"/>
    <w:uiPriority w:val="1"/>
    <w:qFormat/>
    <w:rsid w:val="00A132A7"/>
    <w:pPr>
      <w:spacing w:before="40"/>
      <w:ind w:left="311"/>
      <w:jc w:val="both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32A7"/>
  </w:style>
  <w:style w:type="paragraph" w:customStyle="1" w:styleId="TableParagraph">
    <w:name w:val="Table Paragraph"/>
    <w:basedOn w:val="Normal"/>
    <w:uiPriority w:val="1"/>
    <w:qFormat/>
    <w:rsid w:val="00A132A7"/>
    <w:pPr>
      <w:spacing w:before="36"/>
      <w:ind w:left="7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18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8FF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318FF"/>
    <w:pPr>
      <w:widowControl/>
      <w:tabs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sz w:val="24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7318FF"/>
    <w:rPr>
      <w:rFonts w:ascii="Arial" w:eastAsia="Times New Roman" w:hAnsi="Arial" w:cs="Times New Roman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ONG, Viola</dc:creator>
  <cp:lastModifiedBy>TAYFUN GÜMÜŞTAŞ</cp:lastModifiedBy>
  <cp:revision>2</cp:revision>
  <dcterms:created xsi:type="dcterms:W3CDTF">2021-11-05T09:28:00Z</dcterms:created>
  <dcterms:modified xsi:type="dcterms:W3CDTF">2021-11-05T09:28:00Z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2020-08-17T00:00:00Z</vt:filetime>
  </property>
</Properties>
</file>